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A36974" w:rsidP="002123B4">
      <w:pPr>
        <w:tabs>
          <w:tab w:val="left" w:pos="2880"/>
          <w:tab w:val="center" w:pos="5102"/>
        </w:tabs>
        <w:jc w:val="center"/>
        <w:rPr>
          <w:b/>
          <w:bCs/>
        </w:rPr>
      </w:pPr>
      <w:r>
        <w:rPr>
          <w:b/>
          <w:bCs/>
        </w:rPr>
        <w:t>8</w:t>
      </w:r>
      <w:r w:rsidR="002123B4">
        <w:rPr>
          <w:b/>
          <w:bCs/>
        </w:rPr>
        <w:t xml:space="preserve"> ноября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7F6CF6" w:rsidRPr="00665188" w:rsidRDefault="007F6CF6" w:rsidP="00665188">
      <w:pPr>
        <w:tabs>
          <w:tab w:val="left" w:pos="2880"/>
          <w:tab w:val="center" w:pos="5102"/>
        </w:tabs>
        <w:jc w:val="center"/>
        <w:rPr>
          <w:b/>
          <w:bCs/>
        </w:rPr>
      </w:pPr>
    </w:p>
    <w:p w:rsidR="00A36974" w:rsidRDefault="00A36974" w:rsidP="00A36974">
      <w:pPr>
        <w:ind w:firstLine="708"/>
        <w:jc w:val="both"/>
        <w:rPr>
          <w:b/>
        </w:rPr>
      </w:pPr>
      <w:r w:rsidRPr="00A36974">
        <w:rPr>
          <w:b/>
        </w:rPr>
        <w:t>1. О проекте закона Республики Тыва «О внесении изменений в Закон Республики Тыва «Об охране окружающей среды Республики Тыва»</w:t>
      </w:r>
    </w:p>
    <w:p w:rsidR="001E001A" w:rsidRDefault="001E001A" w:rsidP="00A36974">
      <w:pPr>
        <w:ind w:firstLine="708"/>
        <w:jc w:val="both"/>
      </w:pPr>
      <w:r w:rsidRPr="001E001A">
        <w:t>Проект постановления разработан Министерством лесного хозяйства и природопользования Республики Тыва.</w:t>
      </w:r>
    </w:p>
    <w:p w:rsidR="001E001A" w:rsidRDefault="001E001A" w:rsidP="001E001A">
      <w:pPr>
        <w:ind w:firstLine="708"/>
        <w:jc w:val="both"/>
      </w:pPr>
      <w:r>
        <w:t>В связи с принятием федеральных законов от 28 апреля 2023 г. № 177-ФЗ «О внесении изменений в Федеральный закон «Об охране окружающей среды» и Федеральный закон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от 4 августа 2023 г. № 449-ФЗ «О внесении изменений в отдельные законодательные акты Российской Федерации», которыми внесены изменения в Федеральный закон от 10 января 2002 г. № 7-ФЗ «Об охране окружающей среды» (далее – Федеральный закон № 449-ФЗ).</w:t>
      </w:r>
    </w:p>
    <w:p w:rsidR="001E001A" w:rsidRDefault="001E001A" w:rsidP="001E001A">
      <w:pPr>
        <w:ind w:firstLine="708"/>
        <w:jc w:val="both"/>
      </w:pPr>
      <w:r>
        <w:t>В связи с чем необходимо внесение изменений в преамбулу, часть 2 статьи 5, статьи 6 и 34 и главу XIV.1 Закона Республики Тыва от 27 ноября 2003 года № 417 ВХ-I «Об охране окружающей среды» (далее – Закон РТ № 417 ВХ-I), а именно:</w:t>
      </w:r>
    </w:p>
    <w:p w:rsidR="001E001A" w:rsidRDefault="001E001A" w:rsidP="001E001A">
      <w:pPr>
        <w:ind w:firstLine="708"/>
        <w:jc w:val="both"/>
      </w:pPr>
      <w:r>
        <w:t xml:space="preserve">1) в преамбуле Закона РТ № 417 ВХ-I предлагается слово «хозяйственной» заменить словами «экономической (хозяйственной)» в целях приведения в соответствие с пунктом 1 статьи 2 Федерального закона № 449-ФЗ; </w:t>
      </w:r>
    </w:p>
    <w:p w:rsidR="001E001A" w:rsidRDefault="001E001A" w:rsidP="001E001A">
      <w:pPr>
        <w:ind w:firstLine="708"/>
        <w:jc w:val="both"/>
      </w:pPr>
      <w:r>
        <w:t>2)</w:t>
      </w:r>
      <w:r>
        <w:tab/>
        <w:t>часть 2 статьи 5 Закона РТ № 417 ВХ-I привести в соответствие с пунктом 4 статьи 2 Федерального закона № 449-ФЗ;</w:t>
      </w:r>
    </w:p>
    <w:p w:rsidR="001E001A" w:rsidRDefault="001E001A" w:rsidP="001E001A">
      <w:pPr>
        <w:ind w:firstLine="708"/>
        <w:jc w:val="both"/>
      </w:pPr>
      <w:r>
        <w:t>3)</w:t>
      </w:r>
      <w:r>
        <w:tab/>
        <w:t xml:space="preserve">статью 6 Закона РТ № 417 ВХ-I предлагается дополнить частью 3 в целях приведения в соответствие с пунктом 5 статьи 2 Федерального закона № 449-ФЗ; </w:t>
      </w:r>
    </w:p>
    <w:p w:rsidR="001E001A" w:rsidRDefault="001E001A" w:rsidP="001E001A">
      <w:pPr>
        <w:ind w:firstLine="708"/>
        <w:jc w:val="both"/>
      </w:pPr>
      <w:r>
        <w:t>4) часть 2 статьи 32 Закона РТ предлагается привести в соответствие с пунктом 2 статьи 1 Федерального закона от 28 апреля 2023 г. № 177-ФЗ «О внесении изменений в Федеральный закон «Об охране окружающей среды» и Федеральный закон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(вступает в силу с 1 января 2024 года);</w:t>
      </w:r>
    </w:p>
    <w:p w:rsidR="001E001A" w:rsidRPr="00A36974" w:rsidRDefault="001E001A" w:rsidP="00A36974">
      <w:pPr>
        <w:ind w:firstLine="708"/>
        <w:jc w:val="both"/>
        <w:rPr>
          <w:b/>
          <w:highlight w:val="green"/>
        </w:rPr>
      </w:pPr>
      <w:r>
        <w:t>5) главу XIV.1 Закона РТ № 417 ВХ-I предлагается привести в соответствие с пунктом 9 Федерального закона № 449-ФЗ.</w:t>
      </w:r>
    </w:p>
    <w:p w:rsidR="00A36974" w:rsidRPr="00A36974" w:rsidRDefault="00A36974" w:rsidP="00A36974">
      <w:pPr>
        <w:ind w:firstLine="708"/>
        <w:rPr>
          <w:b/>
          <w:highlight w:val="green"/>
        </w:rPr>
      </w:pPr>
    </w:p>
    <w:p w:rsidR="001E001A" w:rsidRDefault="001E001A" w:rsidP="001E001A">
      <w:pPr>
        <w:ind w:firstLine="708"/>
        <w:rPr>
          <w:b/>
        </w:rPr>
      </w:pPr>
      <w:r>
        <w:rPr>
          <w:b/>
        </w:rPr>
        <w:t>2</w:t>
      </w:r>
      <w:r w:rsidRPr="00DE015B">
        <w:rPr>
          <w:b/>
        </w:rPr>
        <w:t xml:space="preserve">. О Государственном докладе о положении детей и семей, имеющих детей, в </w:t>
      </w:r>
      <w:proofErr w:type="spellStart"/>
      <w:proofErr w:type="gramStart"/>
      <w:r w:rsidRPr="00DE015B">
        <w:rPr>
          <w:b/>
        </w:rPr>
        <w:t>Респуб</w:t>
      </w:r>
      <w:proofErr w:type="spellEnd"/>
      <w:r w:rsidRPr="00DE015B">
        <w:rPr>
          <w:b/>
        </w:rPr>
        <w:t>-лике</w:t>
      </w:r>
      <w:proofErr w:type="gramEnd"/>
      <w:r w:rsidRPr="00DE015B">
        <w:rPr>
          <w:b/>
        </w:rPr>
        <w:t xml:space="preserve"> Тыва в 2022 году</w:t>
      </w:r>
    </w:p>
    <w:p w:rsidR="001E001A" w:rsidRPr="00DE015B" w:rsidRDefault="001E001A" w:rsidP="001E001A">
      <w:pPr>
        <w:ind w:firstLine="708"/>
        <w:jc w:val="both"/>
      </w:pPr>
      <w:r w:rsidRPr="00DE015B">
        <w:t xml:space="preserve">Проект распоряжения разработан Министерством труда и социальной политики Республики Тыва </w:t>
      </w:r>
      <w:r>
        <w:t>на основании постановления Правительства Республики Тыва от 23.12.2011 г. № 744 «Об утверждении порядка подготовки, структуры и содержания ежегодного государственного доклада о положении семей с детьми в республике Тыва» в целях обеспечения заинтересованных органов и населения объективной аналитической информацией о положении семей с детьми в Республике Тыва за 2022 год и тенденциях его изменения.</w:t>
      </w:r>
    </w:p>
    <w:p w:rsidR="00A36974" w:rsidRPr="00A36974" w:rsidRDefault="00A36974" w:rsidP="00A36974">
      <w:pPr>
        <w:ind w:firstLine="708"/>
        <w:rPr>
          <w:b/>
        </w:rPr>
      </w:pPr>
    </w:p>
    <w:p w:rsidR="00A36974" w:rsidRDefault="00A36974" w:rsidP="00A36974">
      <w:pPr>
        <w:ind w:firstLine="708"/>
        <w:jc w:val="both"/>
        <w:rPr>
          <w:b/>
        </w:rPr>
      </w:pPr>
      <w:r w:rsidRPr="00A36974">
        <w:rPr>
          <w:b/>
        </w:rPr>
        <w:t>3. О переводе земельного участка из категории земель сельскохозяйственного назначения в категорию земель особо охраняемых территорий и объектов на территории муниципального района «</w:t>
      </w:r>
      <w:proofErr w:type="spellStart"/>
      <w:r w:rsidRPr="00A36974">
        <w:rPr>
          <w:b/>
        </w:rPr>
        <w:t>Чаа-Хольский</w:t>
      </w:r>
      <w:proofErr w:type="spellEnd"/>
      <w:r w:rsidRPr="00A36974">
        <w:rPr>
          <w:b/>
        </w:rPr>
        <w:t xml:space="preserve"> кожуун Республики Тыва»</w:t>
      </w:r>
    </w:p>
    <w:p w:rsidR="001E001A" w:rsidRDefault="001E001A" w:rsidP="00A36974">
      <w:pPr>
        <w:ind w:firstLine="708"/>
        <w:jc w:val="both"/>
      </w:pPr>
      <w:r w:rsidRPr="001E001A">
        <w:t xml:space="preserve">Проект постановления разработан Министерством </w:t>
      </w:r>
      <w:r>
        <w:t xml:space="preserve">земельных и имущественных отношений </w:t>
      </w:r>
      <w:r w:rsidRPr="001E001A">
        <w:t>Республики Тыва</w:t>
      </w:r>
      <w:r>
        <w:t xml:space="preserve"> на основании </w:t>
      </w:r>
      <w:r w:rsidRPr="001E001A">
        <w:t>ходатайств</w:t>
      </w:r>
      <w:r>
        <w:t>а</w:t>
      </w:r>
      <w:r w:rsidRPr="001E001A">
        <w:t xml:space="preserve"> администрации муниципального района «</w:t>
      </w:r>
      <w:proofErr w:type="spellStart"/>
      <w:r w:rsidRPr="001E001A">
        <w:t>Чаа-Хольский</w:t>
      </w:r>
      <w:proofErr w:type="spellEnd"/>
      <w:r w:rsidRPr="001E001A">
        <w:t xml:space="preserve"> кожуун Республики Тыва» и материал</w:t>
      </w:r>
      <w:r>
        <w:t>ов</w:t>
      </w:r>
      <w:r w:rsidRPr="001E001A">
        <w:t xml:space="preserve"> о переводе земельного участка из категории земель сельскохозяйственного назначения в категорию земель особо охраняемых территорий и объектов, част</w:t>
      </w:r>
      <w:r>
        <w:t>и</w:t>
      </w:r>
      <w:r w:rsidRPr="001E001A">
        <w:t xml:space="preserve"> 1 статьи 8 Земельного кодекса Российской Федерации, Федеральн</w:t>
      </w:r>
      <w:r>
        <w:t>ого</w:t>
      </w:r>
      <w:r w:rsidRPr="001E001A">
        <w:t xml:space="preserve"> закон</w:t>
      </w:r>
      <w:r>
        <w:t>а</w:t>
      </w:r>
      <w:r w:rsidRPr="001E001A">
        <w:t xml:space="preserve"> от 21 декабря 2004 г.</w:t>
      </w:r>
      <w:r>
        <w:t xml:space="preserve"> </w:t>
      </w:r>
      <w:r w:rsidRPr="001E001A">
        <w:t>№ 172-ФЗ «О переводе земель или земельных участков из одной категории в другую»</w:t>
      </w:r>
      <w:r>
        <w:t>.</w:t>
      </w:r>
    </w:p>
    <w:p w:rsidR="001E001A" w:rsidRPr="00A36974" w:rsidRDefault="001E001A" w:rsidP="00A36974">
      <w:pPr>
        <w:ind w:firstLine="708"/>
        <w:jc w:val="both"/>
        <w:rPr>
          <w:b/>
          <w:highlight w:val="green"/>
        </w:rPr>
      </w:pPr>
      <w:r>
        <w:lastRenderedPageBreak/>
        <w:t xml:space="preserve">Цель перевода земельного участка из одной категории в другую – обеспечение возможности создания гостиничного комплекса и развития объектов придорожного сервиса. </w:t>
      </w:r>
    </w:p>
    <w:p w:rsidR="00A36974" w:rsidRPr="00A36974" w:rsidRDefault="00A36974" w:rsidP="00A36974">
      <w:pPr>
        <w:ind w:firstLine="708"/>
        <w:rPr>
          <w:b/>
          <w:highlight w:val="green"/>
        </w:rPr>
      </w:pPr>
    </w:p>
    <w:p w:rsidR="00A36974" w:rsidRDefault="00A36974" w:rsidP="00A36974">
      <w:pPr>
        <w:ind w:firstLine="708"/>
        <w:jc w:val="both"/>
        <w:rPr>
          <w:b/>
        </w:rPr>
      </w:pPr>
      <w:r w:rsidRPr="00A36974">
        <w:rPr>
          <w:b/>
        </w:rPr>
        <w:t xml:space="preserve">4. О внесении изменений в постановление Правительства Республики Тыва от 7 июля 2016 г. № 301 </w:t>
      </w:r>
    </w:p>
    <w:p w:rsidR="001E001A" w:rsidRDefault="001E001A" w:rsidP="001E001A">
      <w:pPr>
        <w:ind w:firstLine="708"/>
        <w:jc w:val="both"/>
      </w:pPr>
      <w:r>
        <w:t xml:space="preserve">Проект постановления разработан Министерством </w:t>
      </w:r>
      <w:r>
        <w:t>образования</w:t>
      </w:r>
      <w:r>
        <w:t xml:space="preserve"> Республики Тыва</w:t>
      </w:r>
      <w:r>
        <w:t xml:space="preserve"> в целях</w:t>
      </w:r>
      <w:r>
        <w:t xml:space="preserve"> дополнения </w:t>
      </w:r>
      <w:r w:rsidR="00A079D3" w:rsidRPr="00A079D3">
        <w:t>постановлени</w:t>
      </w:r>
      <w:r w:rsidR="00A079D3">
        <w:t>я</w:t>
      </w:r>
      <w:r w:rsidR="00A079D3" w:rsidRPr="00A079D3">
        <w:t xml:space="preserve"> Правительства Республики Тыва от 7 июля 2016 г. № 301</w:t>
      </w:r>
      <w:r w:rsidR="00A079D3">
        <w:t xml:space="preserve"> </w:t>
      </w:r>
      <w:r w:rsidR="00A079D3" w:rsidRPr="00A079D3">
        <w:t xml:space="preserve">«Об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Республики Тыва, в зависимости от условий присмотра и ухода за детьми» </w:t>
      </w:r>
      <w:r>
        <w:t xml:space="preserve">методикой расчета максимального размера родительской платы и изменения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Республики Тыва, в зависимости от условий присмотра и ухода за детьми. </w:t>
      </w:r>
    </w:p>
    <w:p w:rsidR="001E001A" w:rsidRPr="00A36974" w:rsidRDefault="001E001A" w:rsidP="001E001A">
      <w:pPr>
        <w:ind w:firstLine="708"/>
        <w:jc w:val="both"/>
        <w:rPr>
          <w:b/>
          <w:highlight w:val="green"/>
        </w:rPr>
      </w:pPr>
      <w:r>
        <w:t xml:space="preserve">Социально-экономический эффект: </w:t>
      </w:r>
      <w:r w:rsidR="00A079D3">
        <w:t>о</w:t>
      </w:r>
      <w:r>
        <w:t xml:space="preserve">беспечение полноценного питания детей, посещающих дошкольные образовательные организации республики, в соответствии с требованиями </w:t>
      </w:r>
      <w:proofErr w:type="spellStart"/>
      <w:r>
        <w:t>СанПин</w:t>
      </w:r>
      <w:proofErr w:type="spellEnd"/>
      <w:r>
        <w:t>, обеспечение бесперебойного функционирования объектов дошкольного образования в условиях роста цен на продукты питания и хозяйственные товары (максимальный размер родительской платы н</w:t>
      </w:r>
      <w:r w:rsidR="00A079D3">
        <w:t>е индексировался с 2016 года); у</w:t>
      </w:r>
      <w:r>
        <w:t>странение разрозненности и приведение в единообразие размера максимальной платы, взимаемой с родителей (законных представителей), за присмотр и уход за детьми в государственных и муниципальных образовательных организациях, расположенных в близлежащих муниципальных образованиях республики.</w:t>
      </w:r>
    </w:p>
    <w:p w:rsidR="00A36974" w:rsidRPr="00A36974" w:rsidRDefault="00A36974" w:rsidP="00A36974">
      <w:pPr>
        <w:ind w:firstLine="708"/>
        <w:rPr>
          <w:b/>
          <w:highlight w:val="green"/>
        </w:rPr>
      </w:pPr>
    </w:p>
    <w:p w:rsidR="00A36974" w:rsidRDefault="00A36974" w:rsidP="00A36974">
      <w:pPr>
        <w:ind w:firstLine="708"/>
        <w:jc w:val="both"/>
        <w:rPr>
          <w:b/>
        </w:rPr>
      </w:pPr>
      <w:r w:rsidRPr="00A36974">
        <w:rPr>
          <w:b/>
        </w:rPr>
        <w:t xml:space="preserve">5. О внесении изменений в постановление Правительства Республики Тыва от 27 марта 2014 г. № 107 </w:t>
      </w:r>
    </w:p>
    <w:p w:rsidR="00A079D3" w:rsidRDefault="00A079D3" w:rsidP="00A36974">
      <w:pPr>
        <w:ind w:firstLine="708"/>
        <w:jc w:val="both"/>
      </w:pPr>
      <w:r>
        <w:t>Проект постановления разработан Министерством образования Республики Тыва</w:t>
      </w:r>
      <w:r>
        <w:t>.</w:t>
      </w:r>
    </w:p>
    <w:p w:rsidR="00A079D3" w:rsidRDefault="00A079D3" w:rsidP="00A079D3">
      <w:pPr>
        <w:ind w:firstLine="708"/>
        <w:jc w:val="both"/>
      </w:pPr>
      <w:r>
        <w:t xml:space="preserve">Проектом предлагается внести в </w:t>
      </w:r>
      <w:r w:rsidRPr="00A079D3">
        <w:t>постановление Правительства Республики Тыва от 27 марта 2014 г. № 107 «О компенсации части родительской платы за присмотр и уход за детьми,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t xml:space="preserve"> изменение в </w:t>
      </w:r>
      <w:r>
        <w:t>части изменения размера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основную образовательную программу дошкольного образования в разрезе муниципальных образований Республики Тыва с 1 сентября 2022 г. (далее – средний размер родительской платы).</w:t>
      </w:r>
    </w:p>
    <w:p w:rsidR="00A079D3" w:rsidRDefault="00A079D3" w:rsidP="00A079D3">
      <w:pPr>
        <w:ind w:firstLine="708"/>
        <w:jc w:val="both"/>
      </w:pPr>
      <w:r>
        <w:t xml:space="preserve">Родительская плата покрывает расходы по организации питания и хозяйственно-бытового обслуживания ребенка в дошкольной организации. Для соблюдения требований СанПиНа 2.3/2.4.3590-20, СанПиНа 1.2.3685-21 и с повышением цен на продукты питания, финансовые средства, направляемые на питание, не позволяют обеспечить полноценное питание детей в дошкольных образовательных организациях республики. </w:t>
      </w:r>
    </w:p>
    <w:p w:rsidR="00A079D3" w:rsidRDefault="00A079D3" w:rsidP="00A079D3">
      <w:pPr>
        <w:ind w:firstLine="708"/>
        <w:jc w:val="both"/>
      </w:pPr>
      <w:r>
        <w:t>В случае увеличения среднего размера родительской платы и, соответственно, увеличивается размер компенсации части родительской платы, согласно закону, 20% от суммы родительской платы за первого ребенка, 50% от суммы родительской платы за второго и 70% от суммы родительской платы за третьего и последующих детей.</w:t>
      </w:r>
    </w:p>
    <w:p w:rsidR="00A079D3" w:rsidRDefault="00A079D3" w:rsidP="00A079D3">
      <w:pPr>
        <w:ind w:firstLine="708"/>
        <w:jc w:val="both"/>
      </w:pPr>
      <w:r>
        <w:t>Расчет размера выплаты компенсации части родительской платы рассчитывается исходя из среднего размера родительской платы (средний размер родительской платы не индексировался с 2016 года).</w:t>
      </w:r>
    </w:p>
    <w:p w:rsidR="00A079D3" w:rsidRDefault="00A079D3" w:rsidP="00A36974">
      <w:pPr>
        <w:ind w:firstLine="708"/>
        <w:jc w:val="both"/>
      </w:pPr>
    </w:p>
    <w:p w:rsidR="00A36974" w:rsidRDefault="00A079D3" w:rsidP="00A36974">
      <w:pPr>
        <w:ind w:firstLine="708"/>
        <w:jc w:val="both"/>
        <w:rPr>
          <w:b/>
        </w:rPr>
      </w:pPr>
      <w:r w:rsidRPr="00A079D3">
        <w:rPr>
          <w:b/>
        </w:rPr>
        <w:t>6</w:t>
      </w:r>
      <w:r w:rsidR="00A36974" w:rsidRPr="00A36974">
        <w:rPr>
          <w:b/>
        </w:rPr>
        <w:t>. О внесении изменений в Положение о региональном государственном контроле (надзоре) в области розничной продажи алкогольной и спиртосодержащей продукции на территории Республики Тыва</w:t>
      </w:r>
    </w:p>
    <w:p w:rsidR="00A079D3" w:rsidRPr="00A36974" w:rsidRDefault="00A079D3" w:rsidP="00A36974">
      <w:pPr>
        <w:ind w:firstLine="708"/>
        <w:jc w:val="both"/>
        <w:rPr>
          <w:b/>
          <w:highlight w:val="green"/>
        </w:rPr>
      </w:pPr>
      <w:r>
        <w:lastRenderedPageBreak/>
        <w:t xml:space="preserve">Проект постановления разработан </w:t>
      </w:r>
      <w:r>
        <w:t>Службой по лицензированию и надзору отдельных видов деятельности</w:t>
      </w:r>
      <w:r>
        <w:t xml:space="preserve"> Республики Тыва</w:t>
      </w:r>
      <w:r>
        <w:t xml:space="preserve"> в связи со </w:t>
      </w:r>
      <w:r w:rsidRPr="00A079D3">
        <w:t>вступление</w:t>
      </w:r>
      <w:r>
        <w:t>м</w:t>
      </w:r>
      <w:r w:rsidRPr="00A079D3">
        <w:t xml:space="preserve"> в силу положения Федерального закона от 03.04.2023 № 108-ФЗ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sidR="00597BA0">
        <w:t xml:space="preserve">аспития) алкогольной продукции» </w:t>
      </w:r>
      <w:r>
        <w:t>в целях</w:t>
      </w:r>
      <w:r w:rsidR="00597BA0">
        <w:t xml:space="preserve"> приведения республиканского </w:t>
      </w:r>
      <w:r w:rsidR="00597BA0" w:rsidRPr="00597BA0">
        <w:t>Положени</w:t>
      </w:r>
      <w:r w:rsidR="00597BA0">
        <w:t>я</w:t>
      </w:r>
      <w:r w:rsidR="00597BA0" w:rsidRPr="00597BA0">
        <w:t xml:space="preserve"> о региональном государственном контроле (надзоре) в области розничной продажи алкогольной и спиртосодержащей продукции на территории Республики Тыва</w:t>
      </w:r>
      <w:r w:rsidR="00597BA0">
        <w:t xml:space="preserve"> в соответствие нормам федерального законодательства.</w:t>
      </w:r>
    </w:p>
    <w:p w:rsidR="00A36974" w:rsidRPr="00A36974" w:rsidRDefault="00A36974" w:rsidP="00A36974">
      <w:pPr>
        <w:ind w:firstLine="708"/>
        <w:rPr>
          <w:b/>
          <w:highlight w:val="green"/>
        </w:rPr>
      </w:pPr>
    </w:p>
    <w:p w:rsidR="00A36974" w:rsidRDefault="00A36974" w:rsidP="00A36974">
      <w:pPr>
        <w:ind w:firstLine="708"/>
        <w:jc w:val="both"/>
        <w:rPr>
          <w:b/>
        </w:rPr>
      </w:pPr>
      <w:r w:rsidRPr="00A36974">
        <w:rPr>
          <w:b/>
        </w:rPr>
        <w:t>7. О внесении изменений в государственную программу Республики Тыва «Обеспечение жителей Республики Тыва доступным и комфортным жильем на 2021-2025 годы»</w:t>
      </w:r>
    </w:p>
    <w:p w:rsidR="00597BA0" w:rsidRDefault="00597BA0" w:rsidP="00A36974">
      <w:pPr>
        <w:ind w:firstLine="708"/>
        <w:jc w:val="both"/>
      </w:pPr>
      <w:r>
        <w:t xml:space="preserve">Проект постановления разработан Министерством </w:t>
      </w:r>
      <w:r>
        <w:t>строительства</w:t>
      </w:r>
      <w:r>
        <w:t xml:space="preserve"> Республики Тыва</w:t>
      </w:r>
      <w:r>
        <w:t>.</w:t>
      </w:r>
    </w:p>
    <w:p w:rsidR="00597BA0" w:rsidRPr="00597BA0" w:rsidRDefault="00597BA0" w:rsidP="00A36974">
      <w:pPr>
        <w:ind w:firstLine="708"/>
        <w:jc w:val="both"/>
        <w:rPr>
          <w:highlight w:val="green"/>
        </w:rPr>
      </w:pPr>
      <w:r w:rsidRPr="00597BA0">
        <w:t>Проектом постановления предлагается внести в государственную программу Республики Тыва «Обеспечение жителей Республики Тыва доступным и комфортным жильем на 2021-2025 годы», утвержденную постановлением Правительства Республики Тыва 20 декабря 2020 г. № 616, изменения в части приведения лимитов госпрограммы в соответствии с Законом Республики Тыва от 15.12.2022 № 887-ЗРТ «О внесении изменений в Закон Республики Тыва «О республиканском бюджете Республики Тыва на 2023 год и на плановый период 2024 и 2025 годов».</w:t>
      </w:r>
    </w:p>
    <w:p w:rsidR="00A36974" w:rsidRPr="00A36974" w:rsidRDefault="00A36974" w:rsidP="00A36974">
      <w:pPr>
        <w:ind w:firstLine="708"/>
        <w:rPr>
          <w:b/>
          <w:highlight w:val="green"/>
        </w:rPr>
      </w:pPr>
    </w:p>
    <w:p w:rsidR="00A36974" w:rsidRDefault="00A36974" w:rsidP="00A36974">
      <w:pPr>
        <w:ind w:firstLine="708"/>
        <w:jc w:val="both"/>
        <w:rPr>
          <w:b/>
        </w:rPr>
      </w:pPr>
      <w:r w:rsidRPr="00A36974">
        <w:rPr>
          <w:b/>
        </w:rPr>
        <w:t>8. О внесении изменений в государственную программу Республики Тыва «Воспроизводство и использование природных ресурсов на 2021-2025 годы»</w:t>
      </w:r>
    </w:p>
    <w:p w:rsidR="00597BA0" w:rsidRDefault="00597BA0" w:rsidP="00597BA0">
      <w:pPr>
        <w:ind w:firstLine="708"/>
        <w:jc w:val="both"/>
      </w:pPr>
      <w:r>
        <w:t xml:space="preserve">Проект постановления разработан Министерством </w:t>
      </w:r>
      <w:r>
        <w:t>лесного хозяйства и природопользования</w:t>
      </w:r>
      <w:r>
        <w:t xml:space="preserve"> Республики Тыва в целях</w:t>
      </w:r>
      <w:r w:rsidRPr="00597BA0">
        <w:t xml:space="preserve"> </w:t>
      </w:r>
      <w:r>
        <w:t>приведения объемов бюджетных ассигнований, предусмотренных государственной программой Республики Тыва «Воспроизводство и использование природных ресурсов на 2021-2025 годы» к объемам, установленными Законами Республики Тыва от 14 декабря 2022 г. № 887-ЗРТ «О республиканском бюджете Республики Тыва на 2023 год и плановый период 2024 и 2025 годов» и от 27 апреля 2023 г. № 935-ЗРТ «О внесении изменений в Закон Республики Тыва «О республиканском бюджете Республики Тыва на 2023 год и плановый период 2024 и 2025 годов».</w:t>
      </w:r>
    </w:p>
    <w:p w:rsidR="00A36974" w:rsidRPr="00A36974" w:rsidRDefault="00A36974" w:rsidP="00A36974">
      <w:pPr>
        <w:ind w:firstLine="708"/>
        <w:rPr>
          <w:b/>
          <w:highlight w:val="green"/>
        </w:rPr>
      </w:pPr>
    </w:p>
    <w:p w:rsidR="00A36974" w:rsidRDefault="00A36974" w:rsidP="00A36974">
      <w:pPr>
        <w:ind w:firstLine="708"/>
        <w:jc w:val="both"/>
        <w:rPr>
          <w:b/>
        </w:rPr>
      </w:pPr>
      <w:r w:rsidRPr="00A36974">
        <w:rPr>
          <w:b/>
        </w:rPr>
        <w:t>9. Об определении единственного поставщика (подрядчика, исполнителя) на подготовку проектной документации и выполнение работ по реконструкции объекта культуры</w:t>
      </w:r>
    </w:p>
    <w:p w:rsidR="00597BA0" w:rsidRPr="00A36974" w:rsidRDefault="00597BA0" w:rsidP="00A36974">
      <w:pPr>
        <w:ind w:firstLine="708"/>
        <w:jc w:val="both"/>
        <w:rPr>
          <w:b/>
          <w:highlight w:val="green"/>
        </w:rPr>
      </w:pPr>
      <w:r>
        <w:t xml:space="preserve">Проект постановления разработан Министерством </w:t>
      </w:r>
      <w:r>
        <w:t>культуры</w:t>
      </w:r>
      <w:r>
        <w:t xml:space="preserve"> Республики Тыва </w:t>
      </w:r>
      <w:r>
        <w:t>на основании части</w:t>
      </w:r>
      <w:r w:rsidRPr="00597BA0">
        <w:t xml:space="preserve"> 2 статьи 15 Федерального закона от 8 марта 2022 г.  № 46-ФЗ «О внесении изменений в отдельные законодательные акты Российской Федерации», част</w:t>
      </w:r>
      <w:r>
        <w:t>и</w:t>
      </w:r>
      <w:r w:rsidRPr="00597BA0">
        <w:t xml:space="preserve">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постановлени</w:t>
      </w:r>
      <w:r>
        <w:t>я</w:t>
      </w:r>
      <w:r w:rsidRPr="00597BA0">
        <w:t xml:space="preserve"> Правительства Республики Тыва от 18 марта 2022 г. № 119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27 октября 2023 г. № 06-07-216/23</w:t>
      </w:r>
      <w:r>
        <w:t xml:space="preserve"> в целях определения единственного поставщика по </w:t>
      </w:r>
      <w:r w:rsidRPr="00597BA0">
        <w:t>подготовк</w:t>
      </w:r>
      <w:r>
        <w:t>е</w:t>
      </w:r>
      <w:r w:rsidRPr="00597BA0">
        <w:t xml:space="preserve"> проектной документации и выполнение работ по реконструкции здания государственного бюджетного учреждения «Тувинский государственный театр кукол»</w:t>
      </w:r>
      <w:r>
        <w:t>.</w:t>
      </w:r>
      <w:bookmarkStart w:id="0" w:name="_GoBack"/>
      <w:bookmarkEnd w:id="0"/>
    </w:p>
    <w:p w:rsidR="004F2FFD" w:rsidRPr="00342C5E" w:rsidRDefault="004F2FFD" w:rsidP="00A36974">
      <w:pPr>
        <w:ind w:firstLine="708"/>
        <w:jc w:val="both"/>
      </w:pPr>
    </w:p>
    <w:sectPr w:rsidR="004F2FFD" w:rsidRPr="00342C5E"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E9" w:rsidRDefault="00C060E9" w:rsidP="00E25FBB">
      <w:r>
        <w:separator/>
      </w:r>
    </w:p>
  </w:endnote>
  <w:endnote w:type="continuationSeparator" w:id="0">
    <w:p w:rsidR="00C060E9" w:rsidRDefault="00C060E9"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E9" w:rsidRDefault="00C060E9" w:rsidP="00E25FBB">
      <w:r>
        <w:separator/>
      </w:r>
    </w:p>
  </w:footnote>
  <w:footnote w:type="continuationSeparator" w:id="0">
    <w:p w:rsidR="00C060E9" w:rsidRDefault="00C060E9"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97BA0">
      <w:rPr>
        <w:rStyle w:val="a4"/>
        <w:noProof/>
      </w:rPr>
      <w:t>2</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482"/>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0E"/>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01A"/>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23B4"/>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C5E"/>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39D"/>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4A7"/>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2FFD"/>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BA0"/>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35B8"/>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3F9C"/>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9D3"/>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6974"/>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0E9"/>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6D3F"/>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600"/>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21E"/>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3993"/>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B8E"/>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C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29796989">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5876115">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1380682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39096881">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7140479">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F87A-353E-494C-B9C6-8C4A71EA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21</cp:revision>
  <cp:lastPrinted>2019-07-05T10:37:00Z</cp:lastPrinted>
  <dcterms:created xsi:type="dcterms:W3CDTF">2023-08-18T02:48:00Z</dcterms:created>
  <dcterms:modified xsi:type="dcterms:W3CDTF">2023-11-07T10:18:00Z</dcterms:modified>
</cp:coreProperties>
</file>